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6C" w:rsidRPr="00631C7C" w:rsidRDefault="00D761AF" w:rsidP="007F386C">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附件二</w:t>
      </w:r>
      <w:r w:rsidR="007F386C" w:rsidRPr="00631C7C">
        <w:rPr>
          <w:rFonts w:ascii="仿宋_GB2312" w:eastAsia="仿宋_GB2312" w:hAnsi="仿宋_GB2312" w:cs="仿宋_GB2312" w:hint="eastAsia"/>
          <w:bCs/>
          <w:sz w:val="24"/>
          <w:szCs w:val="24"/>
        </w:rPr>
        <w:t>:</w:t>
      </w:r>
    </w:p>
    <w:p w:rsidR="00C6259D" w:rsidRDefault="00A37D8A">
      <w:pPr>
        <w:jc w:val="center"/>
        <w:rPr>
          <w:rFonts w:ascii="仿宋_GB2312" w:eastAsia="仿宋_GB2312" w:hAnsi="仿宋_GB2312" w:cs="仿宋_GB2312"/>
          <w:b/>
          <w:bCs/>
          <w:sz w:val="44"/>
          <w:szCs w:val="32"/>
        </w:rPr>
      </w:pPr>
      <w:r>
        <w:rPr>
          <w:rFonts w:ascii="仿宋_GB2312" w:eastAsia="仿宋_GB2312" w:hAnsi="仿宋_GB2312" w:cs="仿宋_GB2312" w:hint="eastAsia"/>
          <w:b/>
          <w:bCs/>
          <w:sz w:val="44"/>
          <w:szCs w:val="32"/>
        </w:rPr>
        <w:t>“授渔计划”成人高等教育项目</w:t>
      </w:r>
    </w:p>
    <w:p w:rsidR="00C6259D" w:rsidRDefault="00A37D8A">
      <w:pPr>
        <w:jc w:val="center"/>
        <w:rPr>
          <w:rFonts w:ascii="仿宋_GB2312" w:eastAsia="仿宋_GB2312" w:hAnsi="仿宋_GB2312" w:cs="仿宋_GB2312"/>
          <w:b/>
          <w:bCs/>
          <w:sz w:val="44"/>
          <w:szCs w:val="32"/>
        </w:rPr>
      </w:pPr>
      <w:r>
        <w:rPr>
          <w:rFonts w:ascii="仿宋_GB2312" w:eastAsia="仿宋_GB2312" w:hAnsi="仿宋_GB2312" w:cs="仿宋_GB2312" w:hint="eastAsia"/>
          <w:b/>
          <w:bCs/>
          <w:sz w:val="44"/>
          <w:szCs w:val="32"/>
        </w:rPr>
        <w:t>2015年实施方案</w:t>
      </w:r>
    </w:p>
    <w:p w:rsidR="00C6259D" w:rsidRDefault="00C6259D">
      <w:pPr>
        <w:ind w:firstLineChars="200" w:firstLine="600"/>
        <w:rPr>
          <w:rFonts w:ascii="仿宋_GB2312" w:eastAsia="仿宋_GB2312" w:hAnsi="仿宋_GB2312" w:cs="仿宋_GB2312"/>
          <w:sz w:val="30"/>
          <w:szCs w:val="30"/>
        </w:rPr>
      </w:pP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资助适龄孤儿、留守青少年和贫困学生在高中（或同等学历）毕业后有计划地完成成人高等教育，充分调动社会力量，加快发展现代职业教育，培养学历技能双向成长、符合社会和企业需求的职业人才。中国社会福利基金会联合新华网、北京师范大学、北京中育教育集团、美年大健康共同推出“授渔计划”成人高等教育项目，项目企业参与实施,为受助学生搭建一个有保障、可持续全面成长成才的公益平台。</w:t>
      </w:r>
    </w:p>
    <w:p w:rsidR="00C6259D" w:rsidRDefault="00A37D8A">
      <w:pPr>
        <w:tabs>
          <w:tab w:val="left" w:pos="2145"/>
        </w:tabs>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一、项目意义</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（一）探索用公益推动职业教育和成人高等教育发展的新模式，实现以就业为导向的教育救助目标。</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（二）倡导公益慈善理念，创新教育救助机制，促进社会对该群体的关注，感召更多社会爱心人士和爱心企业奉献爱心，为适龄孤儿、留守青少年和贫困学生提供帮助。</w:t>
      </w:r>
    </w:p>
    <w:p w:rsidR="00C6259D" w:rsidRDefault="00A37D8A">
      <w:pPr>
        <w:ind w:firstLineChars="207" w:firstLine="621"/>
        <w:rPr>
          <w:rFonts w:ascii="仿宋_GB2312" w:eastAsia="仿宋_GB2312" w:hAnsi="仿宋_GB2312" w:cs="仿宋_GB2312"/>
          <w:sz w:val="30"/>
          <w:szCs w:val="30"/>
        </w:rPr>
      </w:pPr>
      <w:r>
        <w:rPr>
          <w:rFonts w:ascii="仿宋_GB2312" w:eastAsia="仿宋_GB2312" w:hAnsi="仿宋_GB2312" w:cs="仿宋_GB2312" w:hint="eastAsia"/>
          <w:sz w:val="30"/>
          <w:szCs w:val="30"/>
        </w:rPr>
        <w:t>（三）汇聚学校、企业和公众等社会爱心力量，让符合条件的贫困学生通过专业课程学习和实践，有计划地完成成人高等教育培养目标，最终实现能力提升，就业乐业。</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（四）为企业搭建社会责任平台，为爱心企业提供人力资源</w:t>
      </w:r>
      <w:r>
        <w:rPr>
          <w:rFonts w:ascii="仿宋_GB2312" w:eastAsia="仿宋_GB2312" w:hAnsi="仿宋_GB2312" w:cs="仿宋_GB2312" w:hint="eastAsia"/>
          <w:sz w:val="30"/>
          <w:szCs w:val="30"/>
        </w:rPr>
        <w:lastRenderedPageBreak/>
        <w:t>培养计划，促进企业员工素质提升和经济良性发展。有效避免贫困学生流失于社会，促进社会和谐发展。</w:t>
      </w:r>
    </w:p>
    <w:p w:rsidR="00C6259D" w:rsidRDefault="00A37D8A">
      <w:pPr>
        <w:rPr>
          <w:rFonts w:ascii="仿宋_GB2312" w:eastAsia="仿宋_GB2312" w:hAnsi="仿宋_GB2312" w:cs="仿宋_GB2312"/>
          <w:b/>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sz w:val="30"/>
          <w:szCs w:val="30"/>
        </w:rPr>
        <w:t>二、资助对象、条件</w:t>
      </w:r>
    </w:p>
    <w:p w:rsidR="00C6259D" w:rsidRDefault="00A37D8A">
      <w:pPr>
        <w:tabs>
          <w:tab w:val="left" w:pos="567"/>
        </w:tabs>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（一）资助对象：适龄孤儿、留守青少年和贫困学生</w:t>
      </w:r>
      <w:r w:rsidR="004F635E">
        <w:rPr>
          <w:rFonts w:ascii="仿宋_GB2312" w:eastAsia="仿宋_GB2312" w:hAnsi="仿宋_GB2312" w:cs="仿宋_GB2312" w:hint="eastAsia"/>
          <w:sz w:val="30"/>
          <w:szCs w:val="30"/>
        </w:rPr>
        <w:t>，资助名额：400人</w:t>
      </w:r>
      <w:r>
        <w:rPr>
          <w:rFonts w:ascii="仿宋_GB2312" w:eastAsia="仿宋_GB2312" w:hAnsi="仿宋_GB2312" w:cs="仿宋_GB2312" w:hint="eastAsia"/>
          <w:sz w:val="30"/>
          <w:szCs w:val="30"/>
        </w:rPr>
        <w:t>。</w:t>
      </w:r>
    </w:p>
    <w:p w:rsidR="00C6259D" w:rsidRDefault="00A37D8A" w:rsidP="00053F54">
      <w:pPr>
        <w:tabs>
          <w:tab w:val="left" w:pos="567"/>
        </w:tabs>
        <w:ind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（二）报名条件：持有高中（或同等学历）毕业证书的应、往届毕业生，年龄为16周岁--23周岁，身体健康、品行端正、遵纪守法、有学习愿望。</w:t>
      </w:r>
    </w:p>
    <w:p w:rsidR="00C6259D" w:rsidRDefault="00A37D8A">
      <w:pPr>
        <w:tabs>
          <w:tab w:val="left" w:pos="567"/>
        </w:tabs>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三、资助安排</w:t>
      </w:r>
    </w:p>
    <w:p w:rsidR="00C6259D" w:rsidRDefault="00A37D8A">
      <w:pPr>
        <w:tabs>
          <w:tab w:val="left" w:pos="567"/>
        </w:tabs>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学生在大专学习期间的学费由中国社会福利基金会授</w:t>
      </w:r>
      <w:proofErr w:type="gramStart"/>
      <w:r>
        <w:rPr>
          <w:rFonts w:ascii="仿宋_GB2312" w:eastAsia="仿宋_GB2312" w:hAnsi="仿宋_GB2312" w:cs="仿宋_GB2312" w:hint="eastAsia"/>
          <w:sz w:val="30"/>
          <w:szCs w:val="30"/>
        </w:rPr>
        <w:t>渔基金</w:t>
      </w:r>
      <w:proofErr w:type="gramEnd"/>
      <w:r>
        <w:rPr>
          <w:rFonts w:ascii="仿宋_GB2312" w:eastAsia="仿宋_GB2312" w:hAnsi="仿宋_GB2312" w:cs="仿宋_GB2312" w:hint="eastAsia"/>
          <w:sz w:val="30"/>
          <w:szCs w:val="30"/>
        </w:rPr>
        <w:t>负责募集（项目企业与合作大学参与资助）。学生本人仅需承担大专学习期间的教材费约850元（多退少补）。</w:t>
      </w:r>
    </w:p>
    <w:p w:rsidR="00C6259D" w:rsidRDefault="00A37D8A">
      <w:pPr>
        <w:tabs>
          <w:tab w:val="left" w:pos="567"/>
        </w:tabs>
        <w:rPr>
          <w:rFonts w:ascii="仿宋_GB2312" w:eastAsia="仿宋_GB2312" w:hAnsi="仿宋_GB2312" w:cs="仿宋_GB2312"/>
          <w:b/>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sz w:val="30"/>
          <w:szCs w:val="30"/>
        </w:rPr>
        <w:t>四、助学模式</w:t>
      </w:r>
    </w:p>
    <w:p w:rsidR="00C6259D" w:rsidRDefault="00A37D8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（一）学生通过“工学一体化”的学习模式在项目企业进行大专阶段学习。学生培养院校为北京师范大学，专业为工商管理（成人网络教育），专科学制2.5年。</w:t>
      </w:r>
    </w:p>
    <w:p w:rsidR="00C6259D" w:rsidRDefault="00A37D8A">
      <w:pPr>
        <w:ind w:firstLine="555"/>
        <w:rPr>
          <w:rFonts w:ascii="仿宋_GB2312" w:eastAsia="仿宋_GB2312" w:hAnsi="仿宋_GB2312" w:cs="仿宋_GB2312"/>
          <w:sz w:val="30"/>
          <w:szCs w:val="30"/>
        </w:rPr>
      </w:pPr>
      <w:r>
        <w:rPr>
          <w:rFonts w:ascii="仿宋_GB2312" w:eastAsia="仿宋_GB2312" w:hAnsi="仿宋_GB2312" w:cs="仿宋_GB2312" w:hint="eastAsia"/>
          <w:sz w:val="30"/>
          <w:szCs w:val="30"/>
        </w:rPr>
        <w:t>（二）学生在实习就业期间，每学期由企业安排统一时间，进行面授课程辅导、社会实践课程及期末考试，时间约12-18天，具体课程学习时间以北京师范大学每学期教学进度为准。</w:t>
      </w:r>
    </w:p>
    <w:p w:rsidR="00C6259D" w:rsidRDefault="00A37D8A">
      <w:pPr>
        <w:ind w:firstLine="555"/>
        <w:rPr>
          <w:rFonts w:ascii="仿宋_GB2312" w:eastAsia="仿宋_GB2312" w:hAnsi="仿宋_GB2312" w:cs="仿宋_GB2312"/>
          <w:sz w:val="30"/>
          <w:szCs w:val="30"/>
        </w:rPr>
      </w:pPr>
      <w:r>
        <w:rPr>
          <w:rFonts w:ascii="仿宋_GB2312" w:eastAsia="仿宋_GB2312" w:hAnsi="仿宋_GB2312" w:cs="仿宋_GB2312" w:hint="eastAsia"/>
          <w:sz w:val="30"/>
          <w:szCs w:val="30"/>
        </w:rPr>
        <w:t>（三）学生完成大专阶段全部课程后，成绩合格者由北京师范大学颁发国家承认学历的专科毕业证书，可通过中国高等教育学生信息网（</w:t>
      </w:r>
      <w:proofErr w:type="gramStart"/>
      <w:r>
        <w:rPr>
          <w:rFonts w:ascii="仿宋_GB2312" w:eastAsia="仿宋_GB2312" w:hAnsi="仿宋_GB2312" w:cs="仿宋_GB2312" w:hint="eastAsia"/>
          <w:sz w:val="30"/>
          <w:szCs w:val="30"/>
        </w:rPr>
        <w:t>学信网</w:t>
      </w:r>
      <w:proofErr w:type="gramEnd"/>
      <w:r>
        <w:rPr>
          <w:rFonts w:ascii="仿宋_GB2312" w:eastAsia="仿宋_GB2312" w:hAnsi="仿宋_GB2312" w:cs="仿宋_GB2312" w:hint="eastAsia"/>
          <w:sz w:val="30"/>
          <w:szCs w:val="30"/>
        </w:rPr>
        <w:t>www.chsi.com.cn）查询。</w:t>
      </w:r>
    </w:p>
    <w:p w:rsidR="00C6259D" w:rsidRDefault="00A37D8A">
      <w:pPr>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五、岗位和待遇</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目前的实习</w:t>
      </w:r>
      <w:r>
        <w:rPr>
          <w:rFonts w:ascii="仿宋_GB2312" w:eastAsia="仿宋_GB2312" w:hAnsi="仿宋_GB2312" w:cs="仿宋_GB2312" w:hint="eastAsia"/>
          <w:b/>
          <w:sz w:val="30"/>
          <w:szCs w:val="30"/>
        </w:rPr>
        <w:t>地点和岗位</w:t>
      </w:r>
      <w:r>
        <w:rPr>
          <w:rFonts w:ascii="仿宋_GB2312" w:eastAsia="仿宋_GB2312" w:hAnsi="仿宋_GB2312" w:cs="仿宋_GB2312" w:hint="eastAsia"/>
          <w:sz w:val="30"/>
          <w:szCs w:val="30"/>
        </w:rPr>
        <w:t>：酒店餐饮服务业、健康产业（北京、济南、东营、青岛、临沂）等行业；</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目前的待遇：学生到企业三个月为培训期，实习补助为2500元/人/月，经企业考核评测通过的，三个月后实习补助最低为2800元/人/月。学生到项目企业实习后（大专学习期间），项目企业免费为学生提供意外伤害综合保险、</w:t>
      </w:r>
      <w:r>
        <w:rPr>
          <w:rFonts w:ascii="仿宋_GB2312" w:eastAsia="仿宋_GB2312" w:hAnsi="仿宋_GB2312" w:cs="仿宋_GB2312"/>
          <w:sz w:val="30"/>
          <w:szCs w:val="30"/>
        </w:rPr>
        <w:t>住宿</w:t>
      </w:r>
      <w:r>
        <w:rPr>
          <w:rFonts w:ascii="仿宋_GB2312" w:eastAsia="仿宋_GB2312" w:hAnsi="仿宋_GB2312" w:cs="仿宋_GB2312" w:hint="eastAsia"/>
          <w:sz w:val="30"/>
          <w:szCs w:val="30"/>
        </w:rPr>
        <w:t>和员工餐（部分地区提供餐补）、工服、</w:t>
      </w:r>
      <w:r>
        <w:rPr>
          <w:rFonts w:ascii="仿宋_GB2312" w:eastAsia="仿宋_GB2312" w:hAnsi="仿宋_GB2312" w:cs="仿宋_GB2312"/>
          <w:sz w:val="30"/>
          <w:szCs w:val="30"/>
        </w:rPr>
        <w:t>被褥</w:t>
      </w:r>
      <w:r>
        <w:rPr>
          <w:rFonts w:ascii="仿宋_GB2312" w:eastAsia="仿宋_GB2312" w:hAnsi="仿宋_GB2312" w:cs="仿宋_GB2312" w:hint="eastAsia"/>
          <w:sz w:val="30"/>
          <w:szCs w:val="30"/>
        </w:rPr>
        <w:t>等。</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学生实习岗位和工作地点由授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办公室统筹安排，考虑到项目的特殊性，学生须服从统一安排。</w:t>
      </w:r>
    </w:p>
    <w:p w:rsidR="00C6259D" w:rsidRDefault="00A37D8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项目企业为学生报销第一次到企业报到时的单程硬座火车费或长途汽车费（报到后30天内，学生凭票在企业报销，</w:t>
      </w:r>
      <w:proofErr w:type="gramStart"/>
      <w:r>
        <w:rPr>
          <w:rFonts w:ascii="仿宋_GB2312" w:eastAsia="仿宋_GB2312" w:hAnsi="仿宋_GB2312" w:cs="仿宋_GB2312" w:hint="eastAsia"/>
          <w:sz w:val="30"/>
          <w:szCs w:val="30"/>
        </w:rPr>
        <w:t>限酒店</w:t>
      </w:r>
      <w:proofErr w:type="gramEnd"/>
      <w:r>
        <w:rPr>
          <w:rFonts w:ascii="仿宋_GB2312" w:eastAsia="仿宋_GB2312" w:hAnsi="仿宋_GB2312" w:cs="仿宋_GB2312" w:hint="eastAsia"/>
          <w:sz w:val="30"/>
          <w:szCs w:val="30"/>
        </w:rPr>
        <w:t>餐饮企业）。</w:t>
      </w:r>
    </w:p>
    <w:p w:rsidR="00C6259D" w:rsidRDefault="00A37D8A">
      <w:pPr>
        <w:rPr>
          <w:rFonts w:ascii="仿宋_GB2312" w:eastAsia="仿宋_GB2312" w:hAnsi="仿宋_GB2312" w:cs="仿宋_GB2312"/>
          <w:b/>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sz w:val="30"/>
          <w:szCs w:val="30"/>
        </w:rPr>
        <w:t xml:space="preserve"> 六、报名途径与须知</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学生可通过地方民政部门等单位、志愿者组织推荐，或通过微信、官方网站等平台本人自荐。申请的学生直接到项目官方网站了解项目相关信息，下载并认真填写《“授渔计划”成人高等教育项目学生申请表》，学生报到时送交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办公室。</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（二）申请资助的贫困学生应符合“授渔计划”资助的条件，如出现欺报、瞒报等情况，将取消其受助资格，其责任自负。</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（三）入学须知</w:t>
      </w:r>
    </w:p>
    <w:p w:rsidR="00C6259D" w:rsidRDefault="00A37D8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1.学生申请参加“授渔计划”成人高等教育助学项目，须在入</w:t>
      </w:r>
      <w:r>
        <w:rPr>
          <w:rFonts w:ascii="仿宋_GB2312" w:eastAsia="仿宋_GB2312" w:hAnsi="仿宋_GB2312" w:cs="仿宋_GB2312" w:hint="eastAsia"/>
          <w:sz w:val="30"/>
          <w:szCs w:val="30"/>
        </w:rPr>
        <w:lastRenderedPageBreak/>
        <w:t>学注册时间之前报到，学生入学报到时间为2015年秋季（7月15日至8月20日），具体以授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官方网站公布时间为准。</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2.学生报到时须带：申请表、本人身份证、高中</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或同等学历</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毕业证书、二寸蓝底免冠近照、县级以上医院体检证明。</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3.学生如是统一组织报到的，由组织学生单位将《“授渔计划”学生登记花名册》（在授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官方网站下载）</w:t>
      </w:r>
      <w:hyperlink r:id="rId7" w:history="1">
        <w:r>
          <w:rPr>
            <w:rStyle w:val="a5"/>
            <w:rFonts w:ascii="仿宋_GB2312" w:eastAsia="仿宋_GB2312" w:hAnsi="仿宋_GB2312" w:cs="仿宋_GB2312" w:hint="eastAsia"/>
            <w:color w:val="auto"/>
            <w:sz w:val="30"/>
            <w:szCs w:val="30"/>
            <w:u w:val="none"/>
          </w:rPr>
          <w:t>电子版提前发到授渔计划邮箱shouyujihua@163.com</w:t>
        </w:r>
      </w:hyperlink>
      <w:r>
        <w:rPr>
          <w:rFonts w:ascii="仿宋_GB2312" w:eastAsia="仿宋_GB2312" w:hAnsi="仿宋_GB2312" w:cs="仿宋_GB2312" w:hint="eastAsia"/>
          <w:sz w:val="30"/>
          <w:szCs w:val="30"/>
        </w:rPr>
        <w:t xml:space="preserve">或电话沟通。 </w:t>
      </w:r>
    </w:p>
    <w:p w:rsidR="00C6259D" w:rsidRDefault="00A37D8A">
      <w:pPr>
        <w:ind w:firstLine="570"/>
        <w:rPr>
          <w:rFonts w:ascii="仿宋_GB2312" w:eastAsia="仿宋_GB2312" w:hAnsi="仿宋_GB2312" w:cs="仿宋_GB2312"/>
          <w:b/>
          <w:sz w:val="30"/>
          <w:szCs w:val="30"/>
        </w:rPr>
      </w:pPr>
      <w:r>
        <w:rPr>
          <w:rFonts w:ascii="仿宋_GB2312" w:eastAsia="仿宋_GB2312" w:hAnsi="仿宋_GB2312" w:cs="仿宋_GB2312" w:hint="eastAsia"/>
          <w:b/>
          <w:sz w:val="30"/>
          <w:szCs w:val="30"/>
        </w:rPr>
        <w:t>七、组织机构介绍</w:t>
      </w:r>
    </w:p>
    <w:p w:rsidR="00C6259D" w:rsidRDefault="00A37D8A">
      <w:pPr>
        <w:ind w:firstLine="570"/>
        <w:rPr>
          <w:rFonts w:ascii="仿宋_GB2312" w:eastAsia="仿宋_GB2312" w:hAnsi="仿宋_GB2312" w:cs="仿宋_GB2312"/>
          <w:b/>
          <w:sz w:val="30"/>
          <w:szCs w:val="30"/>
        </w:rPr>
      </w:pPr>
      <w:r>
        <w:rPr>
          <w:rFonts w:ascii="仿宋_GB2312" w:eastAsia="仿宋_GB2312" w:hAnsi="仿宋_GB2312" w:cs="仿宋_GB2312" w:hint="eastAsia"/>
          <w:b/>
          <w:sz w:val="30"/>
          <w:szCs w:val="30"/>
        </w:rPr>
        <w:t>中国社会福利基金会</w:t>
      </w:r>
      <w:r>
        <w:rPr>
          <w:rFonts w:ascii="仿宋_GB2312" w:eastAsia="仿宋_GB2312" w:hAnsi="仿宋_GB2312" w:cs="仿宋_GB2312" w:hint="eastAsia"/>
          <w:sz w:val="30"/>
          <w:szCs w:val="30"/>
        </w:rPr>
        <w:t>是民政部主管、主办、发起的从事社会福利事业的全国性公募基金会。基金会奉行仁爱、济困、育人的精神，以“以民为本、关注民生、扶危济困、共享和谐，服务社会福利事业”为宗旨，致力于扶助困难群体、促进社会和谐、增进百姓福祉。</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新华网</w:t>
      </w:r>
      <w:r>
        <w:rPr>
          <w:rFonts w:ascii="仿宋_GB2312" w:eastAsia="仿宋_GB2312" w:hAnsi="仿宋_GB2312" w:cs="仿宋_GB2312" w:hint="eastAsia"/>
          <w:sz w:val="30"/>
          <w:szCs w:val="30"/>
        </w:rPr>
        <w:t>是党中央直接部署，国家通讯社新华社主办的中央重点新闻网站，以“传播中国、报道世界”为职责，以“权威声音、亲切表达”为理念，通过中、英、法、西、俄、阿、日、藏、维等多种语言，24小时不间断发布全球新闻，是名副其实的“网上新闻信息总汇”。</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北京师范大学</w:t>
      </w:r>
      <w:r>
        <w:rPr>
          <w:rFonts w:ascii="仿宋_GB2312" w:eastAsia="仿宋_GB2312" w:hAnsi="仿宋_GB2312" w:cs="仿宋_GB2312" w:hint="eastAsia"/>
          <w:sz w:val="30"/>
          <w:szCs w:val="30"/>
        </w:rPr>
        <w:t>是教育部直属全国重点大学，是一所以教育科学和文理基础学科为主要特色的著名综合性高等学府，在中国师范类高校中居领先地位。</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北京师范大学继续教育与教师培训学院是北京师范大学进</w:t>
      </w:r>
      <w:r>
        <w:rPr>
          <w:rFonts w:ascii="仿宋_GB2312" w:eastAsia="仿宋_GB2312" w:hAnsi="仿宋_GB2312" w:cs="仿宋_GB2312" w:hint="eastAsia"/>
          <w:sz w:val="30"/>
          <w:szCs w:val="30"/>
        </w:rPr>
        <w:lastRenderedPageBreak/>
        <w:t>行成人高等学历教育、网络教育、教师教育与培训以及其他形式继续教育工作的统一管理机构与办学实体。</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中</w:t>
      </w:r>
      <w:proofErr w:type="gramStart"/>
      <w:r>
        <w:rPr>
          <w:rFonts w:ascii="仿宋_GB2312" w:eastAsia="仿宋_GB2312" w:hAnsi="仿宋_GB2312" w:cs="仿宋_GB2312" w:hint="eastAsia"/>
          <w:b/>
          <w:sz w:val="30"/>
          <w:szCs w:val="30"/>
        </w:rPr>
        <w:t>育教育</w:t>
      </w:r>
      <w:proofErr w:type="gramEnd"/>
      <w:r>
        <w:rPr>
          <w:rFonts w:ascii="仿宋_GB2312" w:eastAsia="仿宋_GB2312" w:hAnsi="仿宋_GB2312" w:cs="仿宋_GB2312" w:hint="eastAsia"/>
          <w:b/>
          <w:sz w:val="30"/>
          <w:szCs w:val="30"/>
        </w:rPr>
        <w:t>集团</w:t>
      </w:r>
      <w:r>
        <w:rPr>
          <w:rFonts w:ascii="仿宋_GB2312" w:eastAsia="仿宋_GB2312" w:hAnsi="仿宋_GB2312" w:cs="仿宋_GB2312" w:hint="eastAsia"/>
          <w:sz w:val="30"/>
          <w:szCs w:val="30"/>
        </w:rPr>
        <w:t xml:space="preserve">成立于2003年4月，是一家富有年轻活力和深厚底蕴的专业化、国际化、综合型教育研究与服务机构，为“授渔计划”提供专家资源，组建专业的管理和教学团队。中育文化的核心是“聚一帮好人、做一桩好事”。 </w:t>
      </w:r>
    </w:p>
    <w:p w:rsidR="00C6259D" w:rsidRDefault="00A37D8A">
      <w:pPr>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美年大健康</w:t>
      </w:r>
      <w:r>
        <w:rPr>
          <w:rFonts w:ascii="仿宋_GB2312" w:eastAsia="仿宋_GB2312" w:hAnsi="仿宋_GB2312" w:cs="仿宋_GB2312" w:hint="eastAsia"/>
          <w:sz w:val="30"/>
          <w:szCs w:val="30"/>
        </w:rPr>
        <w:t>始创于2004年，是中国预防性健康体检行业规模最大的服务提供商。美年大健康将以自身的专业力量，全心全意的帮助中国人实现健康梦想。</w:t>
      </w:r>
    </w:p>
    <w:p w:rsidR="00C6259D" w:rsidRDefault="00A37D8A">
      <w:pPr>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八、实施情况</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自实施以来，“授渔计划”公益项目已资助了来自全国22个省份，19个民族初、高中毕业的孤儿、留守青少年和贫困学生1600余名。 </w:t>
      </w:r>
    </w:p>
    <w:p w:rsidR="00C6259D" w:rsidRDefault="00A37D8A">
      <w:pPr>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九、联系方式</w:t>
      </w:r>
    </w:p>
    <w:p w:rsidR="00C6259D" w:rsidRDefault="00A37D8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办公电话：010-88192088/51192877</w:t>
      </w:r>
    </w:p>
    <w:p w:rsidR="00C6259D" w:rsidRDefault="00A37D8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报名邮箱：shouyujihua@163.com</w:t>
      </w:r>
    </w:p>
    <w:p w:rsidR="00C6259D" w:rsidRDefault="00A37D8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中国社会福利基金会网站：www.cswef.org</w:t>
      </w:r>
    </w:p>
    <w:p w:rsidR="00C6259D" w:rsidRDefault="00A37D8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中国社会福利基金会授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官方网站:www.showyes.org</w:t>
      </w:r>
    </w:p>
    <w:p w:rsidR="00C6259D" w:rsidRDefault="00C6259D">
      <w:pPr>
        <w:ind w:firstLineChars="200" w:firstLine="600"/>
        <w:rPr>
          <w:rFonts w:ascii="仿宋_GB2312" w:eastAsia="仿宋_GB2312" w:hAnsi="仿宋_GB2312" w:cs="仿宋_GB2312"/>
          <w:sz w:val="30"/>
          <w:szCs w:val="30"/>
        </w:rPr>
      </w:pPr>
    </w:p>
    <w:p w:rsidR="00C6259D" w:rsidRDefault="00C6259D">
      <w:pPr>
        <w:ind w:firstLineChars="200" w:firstLine="600"/>
        <w:rPr>
          <w:rFonts w:ascii="仿宋_GB2312" w:eastAsia="仿宋_GB2312" w:hAnsi="仿宋_GB2312" w:cs="仿宋_GB2312"/>
          <w:sz w:val="30"/>
          <w:szCs w:val="30"/>
        </w:rPr>
      </w:pPr>
    </w:p>
    <w:p w:rsidR="00C6259D" w:rsidRDefault="00C6259D">
      <w:pPr>
        <w:ind w:firstLineChars="200" w:firstLine="600"/>
        <w:rPr>
          <w:rFonts w:ascii="仿宋_GB2312" w:eastAsia="仿宋_GB2312" w:hAnsi="仿宋_GB2312" w:cs="仿宋_GB2312"/>
          <w:sz w:val="30"/>
          <w:szCs w:val="30"/>
        </w:rPr>
      </w:pPr>
    </w:p>
    <w:p w:rsidR="00C6259D" w:rsidRDefault="00A37D8A">
      <w:pPr>
        <w:ind w:firstLineChars="200" w:firstLine="60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中国社会福利基金会</w:t>
      </w:r>
      <w:bookmarkStart w:id="0" w:name="_GoBack"/>
      <w:bookmarkEnd w:id="0"/>
      <w:r>
        <w:rPr>
          <w:rFonts w:ascii="仿宋_GB2312" w:eastAsia="仿宋_GB2312" w:hAnsi="仿宋_GB2312" w:cs="仿宋_GB2312" w:hint="eastAsia"/>
          <w:sz w:val="30"/>
          <w:szCs w:val="30"/>
        </w:rPr>
        <w:t>授渔基金</w:t>
      </w:r>
    </w:p>
    <w:p w:rsidR="00C6259D" w:rsidRDefault="00A37D8A">
      <w:pPr>
        <w:ind w:firstLineChars="200" w:firstLine="60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2015年6月25日</w:t>
      </w:r>
    </w:p>
    <w:sectPr w:rsidR="00C6259D" w:rsidSect="00C6259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07" w:rsidRDefault="00426C07" w:rsidP="007F386C">
      <w:r>
        <w:separator/>
      </w:r>
    </w:p>
  </w:endnote>
  <w:endnote w:type="continuationSeparator" w:id="0">
    <w:p w:rsidR="00426C07" w:rsidRDefault="00426C07" w:rsidP="007F3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07" w:rsidRDefault="00426C07" w:rsidP="007F386C">
      <w:r>
        <w:separator/>
      </w:r>
    </w:p>
  </w:footnote>
  <w:footnote w:type="continuationSeparator" w:id="0">
    <w:p w:rsidR="00426C07" w:rsidRDefault="00426C07" w:rsidP="007F38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2B6"/>
    <w:rsid w:val="00053F54"/>
    <w:rsid w:val="000741A0"/>
    <w:rsid w:val="000D47D1"/>
    <w:rsid w:val="00144132"/>
    <w:rsid w:val="001A5739"/>
    <w:rsid w:val="001E0E94"/>
    <w:rsid w:val="00223511"/>
    <w:rsid w:val="00225E30"/>
    <w:rsid w:val="003626F1"/>
    <w:rsid w:val="003755F9"/>
    <w:rsid w:val="003F05D5"/>
    <w:rsid w:val="004035F2"/>
    <w:rsid w:val="00426C07"/>
    <w:rsid w:val="00433606"/>
    <w:rsid w:val="004811E1"/>
    <w:rsid w:val="00484F83"/>
    <w:rsid w:val="00487263"/>
    <w:rsid w:val="004F3BE5"/>
    <w:rsid w:val="004F635E"/>
    <w:rsid w:val="00511678"/>
    <w:rsid w:val="00514860"/>
    <w:rsid w:val="00515E73"/>
    <w:rsid w:val="005646EA"/>
    <w:rsid w:val="0056683E"/>
    <w:rsid w:val="005E058B"/>
    <w:rsid w:val="00647C95"/>
    <w:rsid w:val="006611F4"/>
    <w:rsid w:val="00662A74"/>
    <w:rsid w:val="00686D67"/>
    <w:rsid w:val="006F08DD"/>
    <w:rsid w:val="006F145E"/>
    <w:rsid w:val="007019E4"/>
    <w:rsid w:val="00750955"/>
    <w:rsid w:val="00752101"/>
    <w:rsid w:val="007B4A31"/>
    <w:rsid w:val="007B4DDF"/>
    <w:rsid w:val="007F2992"/>
    <w:rsid w:val="007F386C"/>
    <w:rsid w:val="007F48C4"/>
    <w:rsid w:val="00801DA1"/>
    <w:rsid w:val="00852BEA"/>
    <w:rsid w:val="00865EAA"/>
    <w:rsid w:val="008742F6"/>
    <w:rsid w:val="008B36C1"/>
    <w:rsid w:val="008C0BC3"/>
    <w:rsid w:val="00926125"/>
    <w:rsid w:val="009546D4"/>
    <w:rsid w:val="00973AC8"/>
    <w:rsid w:val="009D0134"/>
    <w:rsid w:val="009D0D2B"/>
    <w:rsid w:val="009D1D1A"/>
    <w:rsid w:val="009E22B6"/>
    <w:rsid w:val="00A37D8A"/>
    <w:rsid w:val="00AC2772"/>
    <w:rsid w:val="00AC2F79"/>
    <w:rsid w:val="00AC5D69"/>
    <w:rsid w:val="00AE44EF"/>
    <w:rsid w:val="00AF0289"/>
    <w:rsid w:val="00B04A39"/>
    <w:rsid w:val="00B11AED"/>
    <w:rsid w:val="00B461AC"/>
    <w:rsid w:val="00B53D5E"/>
    <w:rsid w:val="00B55F86"/>
    <w:rsid w:val="00BE0CC8"/>
    <w:rsid w:val="00C117D7"/>
    <w:rsid w:val="00C6259D"/>
    <w:rsid w:val="00C86E8C"/>
    <w:rsid w:val="00C97ED2"/>
    <w:rsid w:val="00D56927"/>
    <w:rsid w:val="00D60C53"/>
    <w:rsid w:val="00D761AF"/>
    <w:rsid w:val="00DD489F"/>
    <w:rsid w:val="00E2179C"/>
    <w:rsid w:val="00E25A16"/>
    <w:rsid w:val="00E55737"/>
    <w:rsid w:val="00E629C5"/>
    <w:rsid w:val="00EB12CB"/>
    <w:rsid w:val="00EF0030"/>
    <w:rsid w:val="00EF35C9"/>
    <w:rsid w:val="00F97294"/>
    <w:rsid w:val="00FB325D"/>
    <w:rsid w:val="00FC5D79"/>
    <w:rsid w:val="00FD0088"/>
    <w:rsid w:val="00FE28A5"/>
    <w:rsid w:val="025E7EF2"/>
    <w:rsid w:val="0A2D5FC6"/>
    <w:rsid w:val="11215212"/>
    <w:rsid w:val="1A5A58C9"/>
    <w:rsid w:val="1EF117D0"/>
    <w:rsid w:val="20FF7332"/>
    <w:rsid w:val="215C3E48"/>
    <w:rsid w:val="302E2617"/>
    <w:rsid w:val="3637556B"/>
    <w:rsid w:val="369B528F"/>
    <w:rsid w:val="37196D72"/>
    <w:rsid w:val="37B336EE"/>
    <w:rsid w:val="3E6635F4"/>
    <w:rsid w:val="48166DD0"/>
    <w:rsid w:val="48267E29"/>
    <w:rsid w:val="4A295537"/>
    <w:rsid w:val="4AFF12E5"/>
    <w:rsid w:val="58057566"/>
    <w:rsid w:val="585103F5"/>
    <w:rsid w:val="58514B72"/>
    <w:rsid w:val="5FB82E15"/>
    <w:rsid w:val="63810C4D"/>
    <w:rsid w:val="6CB8716B"/>
    <w:rsid w:val="71C965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9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259D"/>
    <w:pPr>
      <w:tabs>
        <w:tab w:val="center" w:pos="4153"/>
        <w:tab w:val="right" w:pos="8306"/>
      </w:tabs>
      <w:snapToGrid w:val="0"/>
      <w:jc w:val="left"/>
    </w:pPr>
    <w:rPr>
      <w:rFonts w:ascii="Times New Roman" w:hAnsi="Times New Roman" w:cs="Times New Roman"/>
      <w:kern w:val="0"/>
      <w:sz w:val="18"/>
      <w:szCs w:val="18"/>
      <w:lang/>
    </w:rPr>
  </w:style>
  <w:style w:type="paragraph" w:styleId="a4">
    <w:name w:val="header"/>
    <w:basedOn w:val="a"/>
    <w:link w:val="Char0"/>
    <w:uiPriority w:val="99"/>
    <w:unhideWhenUsed/>
    <w:rsid w:val="00C6259D"/>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styleId="a5">
    <w:name w:val="Hyperlink"/>
    <w:uiPriority w:val="99"/>
    <w:unhideWhenUsed/>
    <w:rsid w:val="00C6259D"/>
    <w:rPr>
      <w:color w:val="0000FF"/>
      <w:u w:val="single"/>
    </w:rPr>
  </w:style>
  <w:style w:type="character" w:customStyle="1" w:styleId="Char0">
    <w:name w:val="页眉 Char"/>
    <w:link w:val="a4"/>
    <w:uiPriority w:val="99"/>
    <w:rsid w:val="00C6259D"/>
    <w:rPr>
      <w:sz w:val="18"/>
      <w:szCs w:val="18"/>
    </w:rPr>
  </w:style>
  <w:style w:type="character" w:customStyle="1" w:styleId="Char">
    <w:name w:val="页脚 Char"/>
    <w:link w:val="a3"/>
    <w:uiPriority w:val="99"/>
    <w:rsid w:val="00C625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9256;&#21457;&#21040;&#25480;&#28180;&#35745;&#21010;&#23448;&#26041;&#37038;&#31665;shouyujihua@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378</Words>
  <Characters>2157</Characters>
  <Application>Microsoft Office Word</Application>
  <DocSecurity>0</DocSecurity>
  <Lines>17</Lines>
  <Paragraphs>5</Paragraphs>
  <ScaleCrop>false</ScaleCrop>
  <Company>Sky123.Org</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中国社会福利基金会“授渔计划”成人高等教育项目</dc:title>
  <dc:creator>song</dc:creator>
  <cp:lastModifiedBy>china</cp:lastModifiedBy>
  <cp:revision>4</cp:revision>
  <dcterms:created xsi:type="dcterms:W3CDTF">2015-04-11T06:40:00Z</dcterms:created>
  <dcterms:modified xsi:type="dcterms:W3CDTF">2015-06-30T08:07:00Z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